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4962" w:rsidRPr="00BA4962" w:rsidRDefault="00BA4962" w:rsidP="00A27A34">
      <w:pPr>
        <w:spacing w:line="480" w:lineRule="auto"/>
        <w:jc w:val="center"/>
        <w:rPr>
          <w:rFonts w:ascii="Times New Roman" w:hAnsi="Times New Roman" w:cs="Times New Roman"/>
          <w:sz w:val="24"/>
          <w:szCs w:val="24"/>
        </w:rPr>
      </w:pPr>
    </w:p>
    <w:p w:rsidR="00BA4962" w:rsidRDefault="00BA4962" w:rsidP="00EC4F79">
      <w:pPr>
        <w:spacing w:line="480" w:lineRule="auto"/>
        <w:rPr>
          <w:rFonts w:ascii="Times New Roman" w:hAnsi="Times New Roman" w:cs="Times New Roman"/>
          <w:sz w:val="24"/>
          <w:szCs w:val="24"/>
        </w:rPr>
      </w:pPr>
    </w:p>
    <w:p w:rsidR="00EC4F79" w:rsidRDefault="00EC4F79" w:rsidP="00EC4F79">
      <w:pPr>
        <w:spacing w:line="480" w:lineRule="auto"/>
        <w:rPr>
          <w:rFonts w:ascii="Times New Roman" w:hAnsi="Times New Roman" w:cs="Times New Roman"/>
          <w:sz w:val="24"/>
          <w:szCs w:val="24"/>
        </w:rPr>
      </w:pPr>
    </w:p>
    <w:p w:rsidR="00EC4F79" w:rsidRPr="00BA4962" w:rsidRDefault="00EC4F79" w:rsidP="00EC4F79">
      <w:pPr>
        <w:spacing w:line="480" w:lineRule="auto"/>
        <w:rPr>
          <w:rFonts w:ascii="Times New Roman" w:hAnsi="Times New Roman" w:cs="Times New Roman"/>
          <w:sz w:val="24"/>
          <w:szCs w:val="24"/>
        </w:rPr>
      </w:pPr>
    </w:p>
    <w:p w:rsidR="00BA4962" w:rsidRPr="00BA4962" w:rsidRDefault="00BA4962" w:rsidP="00A27A34">
      <w:pPr>
        <w:spacing w:line="480" w:lineRule="auto"/>
        <w:jc w:val="center"/>
        <w:rPr>
          <w:rFonts w:ascii="Times New Roman" w:hAnsi="Times New Roman" w:cs="Times New Roman"/>
          <w:sz w:val="24"/>
          <w:szCs w:val="24"/>
        </w:rPr>
      </w:pPr>
    </w:p>
    <w:p w:rsidR="00BA4962" w:rsidRDefault="00EC4F79" w:rsidP="00EC4F79">
      <w:pPr>
        <w:spacing w:line="480" w:lineRule="auto"/>
        <w:jc w:val="center"/>
        <w:rPr>
          <w:rFonts w:ascii="Times New Roman" w:hAnsi="Times New Roman" w:cs="Times New Roman"/>
          <w:sz w:val="24"/>
          <w:szCs w:val="24"/>
        </w:rPr>
      </w:pPr>
      <w:r w:rsidRPr="00EC4F79">
        <w:rPr>
          <w:rFonts w:ascii="Times New Roman" w:hAnsi="Times New Roman" w:cs="Times New Roman"/>
          <w:sz w:val="24"/>
          <w:szCs w:val="24"/>
        </w:rPr>
        <w:t>Lead Successful Turnaround Culture in Urban Education</w:t>
      </w:r>
    </w:p>
    <w:p w:rsidR="00BA4962" w:rsidRPr="00BA4962" w:rsidRDefault="00BA4962" w:rsidP="00421EAF">
      <w:pPr>
        <w:spacing w:line="480" w:lineRule="auto"/>
        <w:jc w:val="center"/>
        <w:rPr>
          <w:rFonts w:ascii="Times New Roman" w:hAnsi="Times New Roman" w:cs="Times New Roman"/>
          <w:sz w:val="24"/>
          <w:szCs w:val="24"/>
        </w:rPr>
      </w:pPr>
      <w:r w:rsidRPr="00BA4962">
        <w:rPr>
          <w:rFonts w:ascii="Times New Roman" w:hAnsi="Times New Roman" w:cs="Times New Roman"/>
          <w:sz w:val="24"/>
          <w:szCs w:val="24"/>
        </w:rPr>
        <w:t>Name</w:t>
      </w:r>
    </w:p>
    <w:p w:rsidR="00BA4962" w:rsidRPr="00BA4962" w:rsidRDefault="00BA4962" w:rsidP="00421EAF">
      <w:pPr>
        <w:spacing w:line="480" w:lineRule="auto"/>
        <w:jc w:val="center"/>
        <w:rPr>
          <w:rFonts w:ascii="Times New Roman" w:hAnsi="Times New Roman" w:cs="Times New Roman"/>
          <w:sz w:val="24"/>
          <w:szCs w:val="24"/>
        </w:rPr>
      </w:pPr>
      <w:bookmarkStart w:id="0" w:name="_GoBack"/>
      <w:bookmarkEnd w:id="0"/>
      <w:r w:rsidRPr="00BA4962">
        <w:rPr>
          <w:rFonts w:ascii="Times New Roman" w:hAnsi="Times New Roman" w:cs="Times New Roman"/>
          <w:sz w:val="24"/>
          <w:szCs w:val="24"/>
        </w:rPr>
        <w:t>Institutional Affiliation</w:t>
      </w:r>
    </w:p>
    <w:p w:rsidR="00BA4962" w:rsidRPr="00BA4962" w:rsidRDefault="00BA4962" w:rsidP="00A27A34">
      <w:pPr>
        <w:spacing w:line="480" w:lineRule="auto"/>
        <w:rPr>
          <w:rFonts w:ascii="Times New Roman" w:hAnsi="Times New Roman" w:cs="Times New Roman"/>
          <w:sz w:val="24"/>
          <w:szCs w:val="24"/>
        </w:rPr>
      </w:pPr>
      <w:r w:rsidRPr="00BA4962">
        <w:rPr>
          <w:rFonts w:ascii="Times New Roman" w:hAnsi="Times New Roman" w:cs="Times New Roman"/>
          <w:sz w:val="24"/>
          <w:szCs w:val="24"/>
        </w:rPr>
        <w:br w:type="page"/>
      </w:r>
    </w:p>
    <w:p w:rsidR="00EC4F79" w:rsidRPr="00EC4F79" w:rsidRDefault="00EC4F79" w:rsidP="00EC4F79">
      <w:pPr>
        <w:spacing w:line="480" w:lineRule="auto"/>
        <w:rPr>
          <w:rFonts w:ascii="Times New Roman" w:hAnsi="Times New Roman" w:cs="Times New Roman"/>
          <w:b/>
          <w:sz w:val="24"/>
          <w:szCs w:val="24"/>
        </w:rPr>
      </w:pPr>
      <w:r w:rsidRPr="00EC4F79">
        <w:rPr>
          <w:rFonts w:ascii="Times New Roman" w:hAnsi="Times New Roman" w:cs="Times New Roman"/>
          <w:b/>
          <w:sz w:val="24"/>
          <w:szCs w:val="24"/>
        </w:rPr>
        <w:lastRenderedPageBreak/>
        <w:t>Causes and Barriers</w:t>
      </w:r>
    </w:p>
    <w:p w:rsidR="00EC4F79" w:rsidRPr="00EC4F79" w:rsidRDefault="00EC4F79" w:rsidP="00EC4F79">
      <w:pPr>
        <w:spacing w:line="480" w:lineRule="auto"/>
        <w:ind w:firstLine="720"/>
        <w:rPr>
          <w:rFonts w:ascii="Times New Roman" w:hAnsi="Times New Roman" w:cs="Times New Roman"/>
          <w:sz w:val="24"/>
          <w:szCs w:val="24"/>
        </w:rPr>
      </w:pPr>
      <w:r w:rsidRPr="00EC4F79">
        <w:rPr>
          <w:rFonts w:ascii="Times New Roman" w:hAnsi="Times New Roman" w:cs="Times New Roman"/>
          <w:sz w:val="24"/>
          <w:szCs w:val="24"/>
        </w:rPr>
        <w:t>The cause of turnaround schools includes poor performance in academics and sports. Others include resistance to reforms as well as failure to adopt strategies for change. The most prevalent cause includes dismal performance in academics. Failure to accord academics the necessary attention will often lead to poor performance. Besides, the issue of relying on low quality of education materials will also cause the problem. Studies have indicated that absence well-trained and skilled tutors will lead to dismal performance in academics, sports as well as project management. Therefore, sufficient funding is required in mitigating all the causes of poor performance (</w:t>
      </w:r>
      <w:proofErr w:type="spellStart"/>
      <w:r w:rsidRPr="00EC4F79">
        <w:rPr>
          <w:rFonts w:ascii="Times New Roman" w:hAnsi="Times New Roman" w:cs="Times New Roman"/>
          <w:color w:val="222222"/>
          <w:sz w:val="24"/>
          <w:szCs w:val="24"/>
          <w:shd w:val="clear" w:color="auto" w:fill="FFFFFF"/>
        </w:rPr>
        <w:t>Heissel</w:t>
      </w:r>
      <w:proofErr w:type="spellEnd"/>
      <w:r>
        <w:rPr>
          <w:rFonts w:ascii="Times New Roman" w:hAnsi="Times New Roman" w:cs="Times New Roman"/>
          <w:color w:val="222222"/>
          <w:sz w:val="24"/>
          <w:szCs w:val="24"/>
          <w:shd w:val="clear" w:color="auto" w:fill="FFFFFF"/>
        </w:rPr>
        <w:t xml:space="preserve"> &amp; </w:t>
      </w:r>
      <w:proofErr w:type="gramStart"/>
      <w:r>
        <w:rPr>
          <w:rFonts w:ascii="Times New Roman" w:hAnsi="Times New Roman" w:cs="Times New Roman"/>
          <w:color w:val="222222"/>
          <w:sz w:val="24"/>
          <w:szCs w:val="24"/>
          <w:shd w:val="clear" w:color="auto" w:fill="FFFFFF"/>
        </w:rPr>
        <w:t xml:space="preserve">Ladd </w:t>
      </w:r>
      <w:r w:rsidRPr="00EC4F79">
        <w:rPr>
          <w:rFonts w:ascii="Times New Roman" w:hAnsi="Times New Roman" w:cs="Times New Roman"/>
          <w:color w:val="222222"/>
          <w:sz w:val="24"/>
          <w:szCs w:val="24"/>
          <w:shd w:val="clear" w:color="auto" w:fill="FFFFFF"/>
        </w:rPr>
        <w:t xml:space="preserve"> 2018</w:t>
      </w:r>
      <w:proofErr w:type="gramEnd"/>
      <w:r w:rsidRPr="00EC4F79">
        <w:rPr>
          <w:rFonts w:ascii="Times New Roman" w:hAnsi="Times New Roman" w:cs="Times New Roman"/>
          <w:color w:val="222222"/>
          <w:sz w:val="24"/>
          <w:szCs w:val="24"/>
          <w:shd w:val="clear" w:color="auto" w:fill="FFFFFF"/>
        </w:rPr>
        <w:t xml:space="preserve">). </w:t>
      </w:r>
      <w:r w:rsidRPr="00EC4F79">
        <w:rPr>
          <w:rFonts w:ascii="Times New Roman" w:hAnsi="Times New Roman" w:cs="Times New Roman"/>
          <w:sz w:val="24"/>
          <w:szCs w:val="24"/>
        </w:rPr>
        <w:t xml:space="preserve">The issue has been caused by the fact that academics are vital in all schools in the United States. </w:t>
      </w:r>
    </w:p>
    <w:p w:rsidR="00EC4F79" w:rsidRPr="00EC4F79" w:rsidRDefault="00EC4F79" w:rsidP="00EC4F79">
      <w:pPr>
        <w:spacing w:line="480" w:lineRule="auto"/>
        <w:ind w:firstLine="720"/>
        <w:rPr>
          <w:rFonts w:ascii="Times New Roman" w:hAnsi="Times New Roman" w:cs="Times New Roman"/>
          <w:sz w:val="24"/>
          <w:szCs w:val="24"/>
        </w:rPr>
      </w:pPr>
      <w:r w:rsidRPr="00EC4F79">
        <w:rPr>
          <w:rFonts w:ascii="Times New Roman" w:hAnsi="Times New Roman" w:cs="Times New Roman"/>
          <w:sz w:val="24"/>
          <w:szCs w:val="24"/>
        </w:rPr>
        <w:t xml:space="preserve">However, there are barriers to the application of turnaround strategies. The notable barriers include insufficient funding in most schools. </w:t>
      </w:r>
      <w:r w:rsidRPr="00EC4F79">
        <w:rPr>
          <w:rFonts w:ascii="Times New Roman" w:hAnsi="Times New Roman" w:cs="Times New Roman"/>
          <w:sz w:val="24"/>
          <w:szCs w:val="24"/>
        </w:rPr>
        <w:t>Lack of enough financial resources often prevents</w:t>
      </w:r>
      <w:r w:rsidRPr="00EC4F79">
        <w:rPr>
          <w:rFonts w:ascii="Times New Roman" w:hAnsi="Times New Roman" w:cs="Times New Roman"/>
          <w:sz w:val="24"/>
          <w:szCs w:val="24"/>
        </w:rPr>
        <w:t xml:space="preserve"> hiring process of trained and skilled tutors. Other barriers include lack of support from all the stakeholders. The decision making processes require input from all the stakeholders in an institution. Primarily, the best strategy which can be used to deal with the cause and barriers include elevating curriculum and instructions at school. Besides, the strategy of requesting for sufficient funds from the federal government will play a critical role in dealing with the listed causes and barriers (</w:t>
      </w:r>
      <w:proofErr w:type="spellStart"/>
      <w:proofErr w:type="gramStart"/>
      <w:r>
        <w:rPr>
          <w:rFonts w:ascii="Times New Roman" w:hAnsi="Times New Roman" w:cs="Times New Roman"/>
          <w:color w:val="000000"/>
          <w:sz w:val="24"/>
          <w:szCs w:val="24"/>
        </w:rPr>
        <w:t>Bekah</w:t>
      </w:r>
      <w:proofErr w:type="spellEnd"/>
      <w:r>
        <w:rPr>
          <w:rFonts w:ascii="Times New Roman" w:hAnsi="Times New Roman" w:cs="Times New Roman"/>
          <w:color w:val="000000"/>
          <w:sz w:val="24"/>
          <w:szCs w:val="24"/>
        </w:rPr>
        <w:t xml:space="preserve"> </w:t>
      </w:r>
      <w:r w:rsidRPr="00EC4F79">
        <w:rPr>
          <w:rFonts w:ascii="Times New Roman" w:hAnsi="Times New Roman" w:cs="Times New Roman"/>
          <w:color w:val="000000"/>
          <w:sz w:val="24"/>
          <w:szCs w:val="24"/>
        </w:rPr>
        <w:t xml:space="preserve"> 2019</w:t>
      </w:r>
      <w:proofErr w:type="gramEnd"/>
      <w:r w:rsidRPr="00EC4F79">
        <w:rPr>
          <w:rFonts w:ascii="Times New Roman" w:hAnsi="Times New Roman" w:cs="Times New Roman"/>
          <w:color w:val="000000"/>
          <w:sz w:val="24"/>
          <w:szCs w:val="24"/>
        </w:rPr>
        <w:t>).</w:t>
      </w:r>
      <w:r w:rsidRPr="00EC4F79">
        <w:rPr>
          <w:rFonts w:ascii="Times New Roman" w:hAnsi="Times New Roman" w:cs="Times New Roman"/>
          <w:sz w:val="24"/>
          <w:szCs w:val="24"/>
        </w:rPr>
        <w:t xml:space="preserve"> Hence, all the institutions should consider adopting the strategy in turnaround processes. </w:t>
      </w:r>
    </w:p>
    <w:p w:rsidR="00EC4F79" w:rsidRDefault="00EC4F79" w:rsidP="00EC4F79">
      <w:pPr>
        <w:spacing w:line="480" w:lineRule="auto"/>
        <w:rPr>
          <w:rFonts w:ascii="Times New Roman" w:hAnsi="Times New Roman" w:cs="Times New Roman"/>
          <w:sz w:val="24"/>
          <w:szCs w:val="24"/>
        </w:rPr>
      </w:pPr>
    </w:p>
    <w:p w:rsidR="00C41598" w:rsidRPr="00EC4F79" w:rsidRDefault="00C41598" w:rsidP="00EC4F79">
      <w:pPr>
        <w:spacing w:line="480" w:lineRule="auto"/>
        <w:rPr>
          <w:rFonts w:ascii="Times New Roman" w:hAnsi="Times New Roman" w:cs="Times New Roman"/>
          <w:sz w:val="24"/>
          <w:szCs w:val="24"/>
        </w:rPr>
      </w:pPr>
    </w:p>
    <w:p w:rsidR="00EC4F79" w:rsidRPr="00EC4F79" w:rsidRDefault="00EC4F79" w:rsidP="00EC4F79">
      <w:pPr>
        <w:spacing w:line="480" w:lineRule="auto"/>
        <w:rPr>
          <w:rFonts w:ascii="Times New Roman" w:hAnsi="Times New Roman" w:cs="Times New Roman"/>
          <w:b/>
          <w:sz w:val="24"/>
          <w:szCs w:val="24"/>
        </w:rPr>
      </w:pPr>
    </w:p>
    <w:p w:rsidR="00EC4F79" w:rsidRPr="00EC4F79" w:rsidRDefault="00EC4F79" w:rsidP="00EC4F79">
      <w:pPr>
        <w:spacing w:line="480" w:lineRule="auto"/>
        <w:ind w:left="788" w:hangingChars="327" w:hanging="788"/>
        <w:jc w:val="center"/>
        <w:rPr>
          <w:rFonts w:ascii="Times New Roman" w:hAnsi="Times New Roman" w:cs="Times New Roman"/>
          <w:b/>
          <w:sz w:val="24"/>
          <w:szCs w:val="24"/>
        </w:rPr>
      </w:pPr>
      <w:r w:rsidRPr="00EC4F79">
        <w:rPr>
          <w:rFonts w:ascii="Times New Roman" w:hAnsi="Times New Roman" w:cs="Times New Roman"/>
          <w:b/>
          <w:sz w:val="24"/>
          <w:szCs w:val="24"/>
        </w:rPr>
        <w:lastRenderedPageBreak/>
        <w:t>References</w:t>
      </w:r>
    </w:p>
    <w:p w:rsidR="00EC4F79" w:rsidRPr="00EC4F79" w:rsidRDefault="00EC4F79" w:rsidP="00EC4F79">
      <w:pPr>
        <w:pStyle w:val="Heading1"/>
        <w:shd w:val="clear" w:color="auto" w:fill="FFFFFF"/>
        <w:spacing w:before="0" w:beforeAutospacing="0" w:after="0" w:afterAutospacing="0" w:line="480" w:lineRule="auto"/>
        <w:ind w:left="785" w:hangingChars="327" w:hanging="785"/>
        <w:rPr>
          <w:b w:val="0"/>
          <w:color w:val="222222"/>
          <w:sz w:val="24"/>
          <w:szCs w:val="24"/>
          <w:shd w:val="clear" w:color="auto" w:fill="FFFFFF"/>
        </w:rPr>
      </w:pPr>
      <w:proofErr w:type="spellStart"/>
      <w:proofErr w:type="gramStart"/>
      <w:r w:rsidRPr="00EC4F79">
        <w:rPr>
          <w:b w:val="0"/>
          <w:color w:val="222222"/>
          <w:sz w:val="24"/>
          <w:szCs w:val="24"/>
          <w:shd w:val="clear" w:color="auto" w:fill="FFFFFF"/>
        </w:rPr>
        <w:t>Heissel</w:t>
      </w:r>
      <w:proofErr w:type="spellEnd"/>
      <w:r w:rsidRPr="00EC4F79">
        <w:rPr>
          <w:b w:val="0"/>
          <w:color w:val="222222"/>
          <w:sz w:val="24"/>
          <w:szCs w:val="24"/>
          <w:shd w:val="clear" w:color="auto" w:fill="FFFFFF"/>
        </w:rPr>
        <w:t>, J. A., &amp; Ladd, H. F. (2018).</w:t>
      </w:r>
      <w:proofErr w:type="gramEnd"/>
      <w:r w:rsidRPr="00EC4F79">
        <w:rPr>
          <w:b w:val="0"/>
          <w:color w:val="222222"/>
          <w:sz w:val="24"/>
          <w:szCs w:val="24"/>
          <w:shd w:val="clear" w:color="auto" w:fill="FFFFFF"/>
        </w:rPr>
        <w:t xml:space="preserve"> School turnaround in North Carolina: A regression discontinuity analysis. </w:t>
      </w:r>
      <w:r w:rsidRPr="00EC4F79">
        <w:rPr>
          <w:b w:val="0"/>
          <w:i/>
          <w:iCs/>
          <w:color w:val="222222"/>
          <w:sz w:val="24"/>
          <w:szCs w:val="24"/>
          <w:shd w:val="clear" w:color="auto" w:fill="FFFFFF"/>
        </w:rPr>
        <w:t>Economics of Education Review</w:t>
      </w:r>
      <w:r w:rsidRPr="00EC4F79">
        <w:rPr>
          <w:b w:val="0"/>
          <w:color w:val="222222"/>
          <w:sz w:val="24"/>
          <w:szCs w:val="24"/>
          <w:shd w:val="clear" w:color="auto" w:fill="FFFFFF"/>
        </w:rPr>
        <w:t>, </w:t>
      </w:r>
      <w:r w:rsidRPr="00EC4F79">
        <w:rPr>
          <w:b w:val="0"/>
          <w:i/>
          <w:iCs/>
          <w:color w:val="222222"/>
          <w:sz w:val="24"/>
          <w:szCs w:val="24"/>
          <w:shd w:val="clear" w:color="auto" w:fill="FFFFFF"/>
        </w:rPr>
        <w:t>62</w:t>
      </w:r>
      <w:r w:rsidRPr="00EC4F79">
        <w:rPr>
          <w:b w:val="0"/>
          <w:color w:val="222222"/>
          <w:sz w:val="24"/>
          <w:szCs w:val="24"/>
          <w:shd w:val="clear" w:color="auto" w:fill="FFFFFF"/>
        </w:rPr>
        <w:t>, 302-320.</w:t>
      </w:r>
    </w:p>
    <w:p w:rsidR="00EC4F79" w:rsidRPr="00EC4F79" w:rsidRDefault="00EC4F79" w:rsidP="00EC4F79">
      <w:pPr>
        <w:pStyle w:val="Heading1"/>
        <w:shd w:val="clear" w:color="auto" w:fill="FFFFFF"/>
        <w:spacing w:before="0" w:beforeAutospacing="0" w:after="0" w:afterAutospacing="0" w:line="480" w:lineRule="auto"/>
        <w:ind w:left="785" w:hangingChars="327" w:hanging="785"/>
        <w:rPr>
          <w:b w:val="0"/>
          <w:bCs w:val="0"/>
          <w:color w:val="000000"/>
          <w:sz w:val="24"/>
          <w:szCs w:val="24"/>
        </w:rPr>
      </w:pPr>
      <w:proofErr w:type="spellStart"/>
      <w:proofErr w:type="gramStart"/>
      <w:r w:rsidRPr="00EC4F79">
        <w:rPr>
          <w:b w:val="0"/>
          <w:bCs w:val="0"/>
          <w:color w:val="000000"/>
          <w:sz w:val="24"/>
          <w:szCs w:val="24"/>
        </w:rPr>
        <w:t>Bekah</w:t>
      </w:r>
      <w:proofErr w:type="spellEnd"/>
      <w:r w:rsidRPr="00EC4F79">
        <w:rPr>
          <w:b w:val="0"/>
          <w:bCs w:val="0"/>
          <w:color w:val="000000"/>
          <w:sz w:val="24"/>
          <w:szCs w:val="24"/>
        </w:rPr>
        <w:t>, M. (2019).</w:t>
      </w:r>
      <w:proofErr w:type="gramEnd"/>
      <w:r w:rsidRPr="00EC4F79">
        <w:rPr>
          <w:b w:val="0"/>
          <w:bCs w:val="0"/>
          <w:color w:val="000000"/>
          <w:sz w:val="24"/>
          <w:szCs w:val="24"/>
        </w:rPr>
        <w:t xml:space="preserve"> 3 Research-Backed Strategies for School Turnarounds: </w:t>
      </w:r>
      <w:hyperlink r:id="rId7" w:history="1">
        <w:r w:rsidRPr="00EC4F79">
          <w:rPr>
            <w:rStyle w:val="Hyperlink"/>
            <w:b w:val="0"/>
            <w:bCs w:val="0"/>
            <w:sz w:val="24"/>
            <w:szCs w:val="24"/>
          </w:rPr>
          <w:t>https://www.edutopia.org/article/3-research-backed-strategies-school-turnarounds</w:t>
        </w:r>
      </w:hyperlink>
    </w:p>
    <w:p w:rsidR="00EC4F79" w:rsidRPr="00EC4F79" w:rsidRDefault="00EC4F79" w:rsidP="00EC4F79">
      <w:pPr>
        <w:pStyle w:val="Heading1"/>
        <w:shd w:val="clear" w:color="auto" w:fill="FFFFFF"/>
        <w:spacing w:before="0" w:beforeAutospacing="0" w:after="0" w:afterAutospacing="0" w:line="480" w:lineRule="auto"/>
        <w:ind w:left="785" w:hangingChars="327" w:hanging="785"/>
        <w:rPr>
          <w:b w:val="0"/>
          <w:bCs w:val="0"/>
          <w:color w:val="000000"/>
          <w:sz w:val="24"/>
          <w:szCs w:val="24"/>
        </w:rPr>
      </w:pPr>
    </w:p>
    <w:p w:rsidR="00EC4F79" w:rsidRPr="00EC4F79" w:rsidRDefault="00EC4F79" w:rsidP="00EC4F79">
      <w:pPr>
        <w:shd w:val="clear" w:color="auto" w:fill="FFFFFF"/>
        <w:spacing w:before="100" w:beforeAutospacing="1" w:after="100" w:afterAutospacing="1" w:line="480" w:lineRule="auto"/>
        <w:outlineLvl w:val="0"/>
        <w:rPr>
          <w:rFonts w:ascii="Times New Roman" w:eastAsia="Times New Roman" w:hAnsi="Times New Roman" w:cs="Times New Roman"/>
          <w:spacing w:val="-45"/>
          <w:kern w:val="36"/>
          <w:sz w:val="24"/>
          <w:szCs w:val="24"/>
        </w:rPr>
      </w:pPr>
    </w:p>
    <w:p w:rsidR="00EC4F79" w:rsidRPr="00EC4F79" w:rsidRDefault="00EC4F79" w:rsidP="00EC4F79">
      <w:pPr>
        <w:spacing w:line="480" w:lineRule="auto"/>
        <w:ind w:left="720"/>
        <w:rPr>
          <w:rFonts w:ascii="Times New Roman" w:hAnsi="Times New Roman" w:cs="Times New Roman"/>
          <w:sz w:val="24"/>
          <w:szCs w:val="24"/>
        </w:rPr>
      </w:pPr>
    </w:p>
    <w:p w:rsidR="00EC4F79" w:rsidRPr="00EC4F79" w:rsidRDefault="00EC4F79" w:rsidP="00EC4F79">
      <w:pPr>
        <w:spacing w:line="480" w:lineRule="auto"/>
        <w:ind w:left="720"/>
        <w:rPr>
          <w:rFonts w:ascii="Times New Roman" w:hAnsi="Times New Roman" w:cs="Times New Roman"/>
          <w:sz w:val="24"/>
          <w:szCs w:val="24"/>
        </w:rPr>
      </w:pPr>
    </w:p>
    <w:p w:rsidR="00EC4F79" w:rsidRPr="00EC4F79" w:rsidRDefault="00EC4F79" w:rsidP="00EC4F79">
      <w:pPr>
        <w:spacing w:line="480" w:lineRule="auto"/>
        <w:ind w:left="720"/>
        <w:rPr>
          <w:rFonts w:ascii="Times New Roman" w:hAnsi="Times New Roman" w:cs="Times New Roman"/>
          <w:sz w:val="24"/>
          <w:szCs w:val="24"/>
        </w:rPr>
      </w:pPr>
    </w:p>
    <w:p w:rsidR="00EC4F79" w:rsidRPr="00EC4F79" w:rsidRDefault="00EC4F79" w:rsidP="00EC4F79">
      <w:pPr>
        <w:spacing w:line="480" w:lineRule="auto"/>
        <w:jc w:val="center"/>
        <w:rPr>
          <w:rFonts w:ascii="Times New Roman" w:hAnsi="Times New Roman" w:cs="Times New Roman"/>
          <w:sz w:val="24"/>
          <w:szCs w:val="24"/>
        </w:rPr>
      </w:pPr>
    </w:p>
    <w:p w:rsidR="00BA4962" w:rsidRPr="00EC4F79" w:rsidRDefault="00BA4962" w:rsidP="00F80330">
      <w:pPr>
        <w:spacing w:line="480" w:lineRule="auto"/>
        <w:ind w:hanging="720"/>
        <w:rPr>
          <w:rFonts w:ascii="Times New Roman" w:hAnsi="Times New Roman" w:cs="Times New Roman"/>
          <w:b/>
          <w:sz w:val="24"/>
          <w:szCs w:val="24"/>
        </w:rPr>
      </w:pPr>
    </w:p>
    <w:sectPr w:rsidR="00BA4962" w:rsidRPr="00EC4F79" w:rsidSect="00BA496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1DBD" w:rsidRDefault="003F1DBD" w:rsidP="00BA4962">
      <w:pPr>
        <w:spacing w:after="0" w:line="240" w:lineRule="auto"/>
      </w:pPr>
      <w:r>
        <w:separator/>
      </w:r>
    </w:p>
  </w:endnote>
  <w:endnote w:type="continuationSeparator" w:id="0">
    <w:p w:rsidR="003F1DBD" w:rsidRDefault="003F1DBD" w:rsidP="00BA49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1DBD" w:rsidRDefault="003F1DBD" w:rsidP="00BA4962">
      <w:pPr>
        <w:spacing w:after="0" w:line="240" w:lineRule="auto"/>
      </w:pPr>
      <w:r>
        <w:separator/>
      </w:r>
    </w:p>
  </w:footnote>
  <w:footnote w:type="continuationSeparator" w:id="0">
    <w:p w:rsidR="003F1DBD" w:rsidRDefault="003F1DBD" w:rsidP="00BA49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4962" w:rsidRPr="00C41598" w:rsidRDefault="00EC4F79" w:rsidP="00C41598">
    <w:pPr>
      <w:spacing w:line="480" w:lineRule="auto"/>
      <w:rPr>
        <w:rFonts w:ascii="Times New Roman" w:hAnsi="Times New Roman" w:cs="Times New Roman"/>
        <w:sz w:val="24"/>
        <w:szCs w:val="24"/>
      </w:rPr>
    </w:pPr>
    <w:r w:rsidRPr="00EC4F79">
      <w:rPr>
        <w:rFonts w:ascii="Times New Roman" w:hAnsi="Times New Roman" w:cs="Times New Roman"/>
        <w:sz w:val="24"/>
        <w:szCs w:val="24"/>
      </w:rPr>
      <w:t>LEAD SUCCESSFUL TURNAROUND CULTURE IN URBAN EDUCATION</w:t>
    </w:r>
    <w:r w:rsidR="00C41598">
      <w:rPr>
        <w:rFonts w:ascii="Times New Roman" w:hAnsi="Times New Roman" w:cs="Times New Roman"/>
        <w:sz w:val="24"/>
        <w:szCs w:val="24"/>
      </w:rPr>
      <w:t xml:space="preserve">                        </w:t>
    </w:r>
    <w:r w:rsidR="009A4ADA" w:rsidRPr="00BA4962">
      <w:rPr>
        <w:rFonts w:ascii="Times New Roman" w:hAnsi="Times New Roman" w:cs="Times New Roman"/>
        <w:sz w:val="24"/>
        <w:szCs w:val="24"/>
      </w:rPr>
      <w:fldChar w:fldCharType="begin"/>
    </w:r>
    <w:r w:rsidR="00BA4962" w:rsidRPr="00BA4962">
      <w:rPr>
        <w:rFonts w:ascii="Times New Roman" w:hAnsi="Times New Roman" w:cs="Times New Roman"/>
        <w:sz w:val="24"/>
        <w:szCs w:val="24"/>
      </w:rPr>
      <w:instrText xml:space="preserve"> PAGE   \* MERGEFORMAT </w:instrText>
    </w:r>
    <w:r w:rsidR="009A4ADA" w:rsidRPr="00BA4962">
      <w:rPr>
        <w:rFonts w:ascii="Times New Roman" w:hAnsi="Times New Roman" w:cs="Times New Roman"/>
        <w:sz w:val="24"/>
        <w:szCs w:val="24"/>
      </w:rPr>
      <w:fldChar w:fldCharType="separate"/>
    </w:r>
    <w:r w:rsidR="00C41598">
      <w:rPr>
        <w:rFonts w:ascii="Times New Roman" w:hAnsi="Times New Roman" w:cs="Times New Roman"/>
        <w:noProof/>
        <w:sz w:val="24"/>
        <w:szCs w:val="24"/>
      </w:rPr>
      <w:t>2</w:t>
    </w:r>
    <w:r w:rsidR="009A4ADA" w:rsidRPr="00BA4962">
      <w:rPr>
        <w:rFonts w:ascii="Times New Roman" w:hAnsi="Times New Roman" w:cs="Times New Roman"/>
        <w:noProof/>
        <w:sz w:val="24"/>
        <w:szCs w:val="24"/>
      </w:rPr>
      <w:fldChar w:fldCharType="end"/>
    </w:r>
  </w:p>
  <w:p w:rsidR="00BA4962" w:rsidRDefault="00BA496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4962" w:rsidRPr="00C41598" w:rsidRDefault="00BA4962" w:rsidP="00A367CC">
    <w:pPr>
      <w:spacing w:line="480" w:lineRule="auto"/>
      <w:rPr>
        <w:rFonts w:ascii="Times New Roman" w:hAnsi="Times New Roman" w:cs="Times New Roman"/>
        <w:sz w:val="24"/>
        <w:szCs w:val="24"/>
      </w:rPr>
    </w:pPr>
    <w:r w:rsidRPr="00BA4962">
      <w:rPr>
        <w:rFonts w:ascii="Times New Roman" w:hAnsi="Times New Roman" w:cs="Times New Roman"/>
        <w:sz w:val="24"/>
        <w:szCs w:val="24"/>
      </w:rPr>
      <w:t>Running Head:</w:t>
    </w:r>
    <w:r w:rsidR="00C41598" w:rsidRPr="00C41598">
      <w:rPr>
        <w:rFonts w:ascii="Times New Roman" w:hAnsi="Times New Roman" w:cs="Times New Roman"/>
        <w:sz w:val="24"/>
        <w:szCs w:val="24"/>
      </w:rPr>
      <w:t xml:space="preserve"> </w:t>
    </w:r>
    <w:r w:rsidR="00C41598" w:rsidRPr="00EC4F79">
      <w:rPr>
        <w:rFonts w:ascii="Times New Roman" w:hAnsi="Times New Roman" w:cs="Times New Roman"/>
        <w:sz w:val="24"/>
        <w:szCs w:val="24"/>
      </w:rPr>
      <w:t>LEAD SUCCESSFUL TURNA</w:t>
    </w:r>
    <w:r w:rsidR="00C41598">
      <w:rPr>
        <w:rFonts w:ascii="Times New Roman" w:hAnsi="Times New Roman" w:cs="Times New Roman"/>
        <w:sz w:val="24"/>
        <w:szCs w:val="24"/>
      </w:rPr>
      <w:t>ROUND CULTURE IN URBAN EDUCATION</w:t>
    </w:r>
    <w:r w:rsidR="009A4ADA" w:rsidRPr="00BA4962">
      <w:rPr>
        <w:rFonts w:ascii="Times New Roman" w:hAnsi="Times New Roman" w:cs="Times New Roman"/>
        <w:sz w:val="24"/>
        <w:szCs w:val="24"/>
      </w:rPr>
      <w:fldChar w:fldCharType="begin"/>
    </w:r>
    <w:r w:rsidRPr="00BA4962">
      <w:rPr>
        <w:rFonts w:ascii="Times New Roman" w:hAnsi="Times New Roman" w:cs="Times New Roman"/>
        <w:sz w:val="24"/>
        <w:szCs w:val="24"/>
      </w:rPr>
      <w:instrText xml:space="preserve"> PAGE   \* MERGEFORMAT </w:instrText>
    </w:r>
    <w:r w:rsidR="009A4ADA" w:rsidRPr="00BA4962">
      <w:rPr>
        <w:rFonts w:ascii="Times New Roman" w:hAnsi="Times New Roman" w:cs="Times New Roman"/>
        <w:sz w:val="24"/>
        <w:szCs w:val="24"/>
      </w:rPr>
      <w:fldChar w:fldCharType="separate"/>
    </w:r>
    <w:r w:rsidR="00C41598">
      <w:rPr>
        <w:rFonts w:ascii="Times New Roman" w:hAnsi="Times New Roman" w:cs="Times New Roman"/>
        <w:noProof/>
        <w:sz w:val="24"/>
        <w:szCs w:val="24"/>
      </w:rPr>
      <w:t>1</w:t>
    </w:r>
    <w:r w:rsidR="009A4ADA" w:rsidRPr="00BA496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4962"/>
    <w:rsid w:val="00067D63"/>
    <w:rsid w:val="001B5E3E"/>
    <w:rsid w:val="0022078B"/>
    <w:rsid w:val="00243C88"/>
    <w:rsid w:val="002C050B"/>
    <w:rsid w:val="00357C7D"/>
    <w:rsid w:val="00390812"/>
    <w:rsid w:val="003F1DBD"/>
    <w:rsid w:val="00421EAF"/>
    <w:rsid w:val="004E1662"/>
    <w:rsid w:val="004F54DB"/>
    <w:rsid w:val="004F794C"/>
    <w:rsid w:val="00545DBF"/>
    <w:rsid w:val="00570DFD"/>
    <w:rsid w:val="007D2278"/>
    <w:rsid w:val="008F156B"/>
    <w:rsid w:val="0092373D"/>
    <w:rsid w:val="00973DC7"/>
    <w:rsid w:val="009A4ADA"/>
    <w:rsid w:val="009B72A2"/>
    <w:rsid w:val="00A033A9"/>
    <w:rsid w:val="00A267B9"/>
    <w:rsid w:val="00A27A34"/>
    <w:rsid w:val="00A367CC"/>
    <w:rsid w:val="00A923ED"/>
    <w:rsid w:val="00AA7C23"/>
    <w:rsid w:val="00AD6555"/>
    <w:rsid w:val="00AF1376"/>
    <w:rsid w:val="00AF1CEC"/>
    <w:rsid w:val="00B67984"/>
    <w:rsid w:val="00B94C3D"/>
    <w:rsid w:val="00BA4962"/>
    <w:rsid w:val="00C172D0"/>
    <w:rsid w:val="00C41598"/>
    <w:rsid w:val="00CE5361"/>
    <w:rsid w:val="00D17DAD"/>
    <w:rsid w:val="00D22B40"/>
    <w:rsid w:val="00D832B8"/>
    <w:rsid w:val="00DB4965"/>
    <w:rsid w:val="00DE6008"/>
    <w:rsid w:val="00E35963"/>
    <w:rsid w:val="00E40495"/>
    <w:rsid w:val="00EB13DC"/>
    <w:rsid w:val="00EB1B5A"/>
    <w:rsid w:val="00EC4F79"/>
    <w:rsid w:val="00F80330"/>
    <w:rsid w:val="00FE6F1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4ADA"/>
  </w:style>
  <w:style w:type="paragraph" w:styleId="Heading1">
    <w:name w:val="heading 1"/>
    <w:basedOn w:val="Normal"/>
    <w:link w:val="Heading1Char"/>
    <w:uiPriority w:val="9"/>
    <w:qFormat/>
    <w:rsid w:val="00EC4F7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49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4962"/>
  </w:style>
  <w:style w:type="paragraph" w:styleId="Footer">
    <w:name w:val="footer"/>
    <w:basedOn w:val="Normal"/>
    <w:link w:val="FooterChar"/>
    <w:uiPriority w:val="99"/>
    <w:unhideWhenUsed/>
    <w:rsid w:val="00BA49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4962"/>
  </w:style>
  <w:style w:type="character" w:styleId="Hyperlink">
    <w:name w:val="Hyperlink"/>
    <w:basedOn w:val="DefaultParagraphFont"/>
    <w:uiPriority w:val="99"/>
    <w:unhideWhenUsed/>
    <w:rsid w:val="00A367CC"/>
    <w:rPr>
      <w:color w:val="0563C1" w:themeColor="hyperlink"/>
      <w:u w:val="single"/>
    </w:rPr>
  </w:style>
  <w:style w:type="character" w:customStyle="1" w:styleId="Heading1Char">
    <w:name w:val="Heading 1 Char"/>
    <w:basedOn w:val="DefaultParagraphFont"/>
    <w:link w:val="Heading1"/>
    <w:uiPriority w:val="9"/>
    <w:rsid w:val="00EC4F79"/>
    <w:rPr>
      <w:rFonts w:ascii="Times New Roman" w:eastAsia="Times New Roman" w:hAnsi="Times New Roman" w:cs="Times New Roman"/>
      <w:b/>
      <w:bCs/>
      <w:kern w:val="3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4ADA"/>
  </w:style>
  <w:style w:type="paragraph" w:styleId="Heading1">
    <w:name w:val="heading 1"/>
    <w:basedOn w:val="Normal"/>
    <w:link w:val="Heading1Char"/>
    <w:uiPriority w:val="9"/>
    <w:qFormat/>
    <w:rsid w:val="00EC4F7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49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4962"/>
  </w:style>
  <w:style w:type="paragraph" w:styleId="Footer">
    <w:name w:val="footer"/>
    <w:basedOn w:val="Normal"/>
    <w:link w:val="FooterChar"/>
    <w:uiPriority w:val="99"/>
    <w:unhideWhenUsed/>
    <w:rsid w:val="00BA49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4962"/>
  </w:style>
  <w:style w:type="character" w:styleId="Hyperlink">
    <w:name w:val="Hyperlink"/>
    <w:basedOn w:val="DefaultParagraphFont"/>
    <w:uiPriority w:val="99"/>
    <w:unhideWhenUsed/>
    <w:rsid w:val="00A367CC"/>
    <w:rPr>
      <w:color w:val="0563C1" w:themeColor="hyperlink"/>
      <w:u w:val="single"/>
    </w:rPr>
  </w:style>
  <w:style w:type="character" w:customStyle="1" w:styleId="Heading1Char">
    <w:name w:val="Heading 1 Char"/>
    <w:basedOn w:val="DefaultParagraphFont"/>
    <w:link w:val="Heading1"/>
    <w:uiPriority w:val="9"/>
    <w:rsid w:val="00EC4F79"/>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918819">
      <w:bodyDiv w:val="1"/>
      <w:marLeft w:val="0"/>
      <w:marRight w:val="0"/>
      <w:marTop w:val="0"/>
      <w:marBottom w:val="0"/>
      <w:divBdr>
        <w:top w:val="none" w:sz="0" w:space="0" w:color="auto"/>
        <w:left w:val="none" w:sz="0" w:space="0" w:color="auto"/>
        <w:bottom w:val="none" w:sz="0" w:space="0" w:color="auto"/>
        <w:right w:val="none" w:sz="0" w:space="0" w:color="auto"/>
      </w:divBdr>
    </w:div>
    <w:div w:id="1054617772">
      <w:bodyDiv w:val="1"/>
      <w:marLeft w:val="0"/>
      <w:marRight w:val="0"/>
      <w:marTop w:val="0"/>
      <w:marBottom w:val="0"/>
      <w:divBdr>
        <w:top w:val="none" w:sz="0" w:space="0" w:color="auto"/>
        <w:left w:val="none" w:sz="0" w:space="0" w:color="auto"/>
        <w:bottom w:val="none" w:sz="0" w:space="0" w:color="auto"/>
        <w:right w:val="none" w:sz="0" w:space="0" w:color="auto"/>
      </w:divBdr>
    </w:div>
    <w:div w:id="1528717922">
      <w:bodyDiv w:val="1"/>
      <w:marLeft w:val="0"/>
      <w:marRight w:val="0"/>
      <w:marTop w:val="0"/>
      <w:marBottom w:val="0"/>
      <w:divBdr>
        <w:top w:val="none" w:sz="0" w:space="0" w:color="auto"/>
        <w:left w:val="none" w:sz="0" w:space="0" w:color="auto"/>
        <w:bottom w:val="none" w:sz="0" w:space="0" w:color="auto"/>
        <w:right w:val="none" w:sz="0" w:space="0" w:color="auto"/>
      </w:divBdr>
      <w:divsChild>
        <w:div w:id="546111659">
          <w:marLeft w:val="0"/>
          <w:marRight w:val="0"/>
          <w:marTop w:val="0"/>
          <w:marBottom w:val="0"/>
          <w:divBdr>
            <w:top w:val="none" w:sz="0" w:space="0" w:color="auto"/>
            <w:left w:val="none" w:sz="0" w:space="0" w:color="auto"/>
            <w:bottom w:val="single" w:sz="6" w:space="3" w:color="D0D4D7"/>
            <w:right w:val="none" w:sz="0" w:space="0" w:color="auto"/>
          </w:divBdr>
          <w:divsChild>
            <w:div w:id="586615866">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608610686">
      <w:bodyDiv w:val="1"/>
      <w:marLeft w:val="0"/>
      <w:marRight w:val="0"/>
      <w:marTop w:val="0"/>
      <w:marBottom w:val="0"/>
      <w:divBdr>
        <w:top w:val="none" w:sz="0" w:space="0" w:color="auto"/>
        <w:left w:val="none" w:sz="0" w:space="0" w:color="auto"/>
        <w:bottom w:val="none" w:sz="0" w:space="0" w:color="auto"/>
        <w:right w:val="none" w:sz="0" w:space="0" w:color="auto"/>
      </w:divBdr>
      <w:divsChild>
        <w:div w:id="934825588">
          <w:marLeft w:val="0"/>
          <w:marRight w:val="0"/>
          <w:marTop w:val="0"/>
          <w:marBottom w:val="0"/>
          <w:divBdr>
            <w:top w:val="none" w:sz="0" w:space="0" w:color="auto"/>
            <w:left w:val="none" w:sz="0" w:space="0" w:color="auto"/>
            <w:bottom w:val="single" w:sz="6" w:space="3" w:color="D0D4D7"/>
            <w:right w:val="none" w:sz="0" w:space="0" w:color="auto"/>
          </w:divBdr>
          <w:divsChild>
            <w:div w:id="782069035">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edutopia.org/article/3-research-backed-strategies-school-turnaround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317</Words>
  <Characters>1809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TITO</dc:creator>
  <cp:lastModifiedBy>comp5</cp:lastModifiedBy>
  <cp:revision>2</cp:revision>
  <dcterms:created xsi:type="dcterms:W3CDTF">2020-12-29T15:21:00Z</dcterms:created>
  <dcterms:modified xsi:type="dcterms:W3CDTF">2020-12-29T15:21:00Z</dcterms:modified>
</cp:coreProperties>
</file>